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4C" w:rsidRDefault="00311A4C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F9C" w:rsidRDefault="00326F9C" w:rsidP="00326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ЧЕРКАСЬКА МІСЬКА РАДА</w:t>
      </w:r>
    </w:p>
    <w:p w:rsidR="00326F9C" w:rsidRDefault="00326F9C" w:rsidP="00326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326F9C" w:rsidRDefault="00326F9C" w:rsidP="00326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326F9C" w:rsidRDefault="00326F9C" w:rsidP="00326F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u w:val="single"/>
        </w:rPr>
        <w:t>28.10.2021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168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01681E" w:rsidRPr="000168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199</w:t>
      </w:r>
      <w:bookmarkStart w:id="0" w:name="_GoBack"/>
      <w:bookmarkEnd w:id="0"/>
    </w:p>
    <w:p w:rsidR="00326F9C" w:rsidRDefault="00326F9C" w:rsidP="00326F9C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м.Черкаси</w:t>
      </w:r>
      <w:proofErr w:type="spellEnd"/>
    </w:p>
    <w:p w:rsidR="00311A4C" w:rsidRDefault="00311A4C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F65" w:rsidRDefault="002F7F65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0C2" w:rsidRDefault="000542D6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Про </w:t>
      </w:r>
      <w:r w:rsidR="00E040C2">
        <w:rPr>
          <w:rFonts w:ascii="Times New Roman" w:hAnsi="Times New Roman" w:cs="Times New Roman"/>
          <w:sz w:val="28"/>
          <w:szCs w:val="28"/>
        </w:rPr>
        <w:t xml:space="preserve">внесення змін до рішення виконавчого </w:t>
      </w:r>
    </w:p>
    <w:p w:rsidR="00E040C2" w:rsidRDefault="00E040C2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комітету Черкаської міської ради від 04.10.2021 </w:t>
      </w:r>
    </w:p>
    <w:p w:rsidR="000542D6" w:rsidRPr="00A23027" w:rsidRDefault="00E040C2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№1073 «Про </w:t>
      </w:r>
      <w:r w:rsidR="00BB5C86">
        <w:rPr>
          <w:rFonts w:ascii="Times New Roman" w:hAnsi="Times New Roman" w:cs="Times New Roman"/>
          <w:sz w:val="28"/>
          <w:szCs w:val="28"/>
        </w:rPr>
        <w:t>встановлення</w:t>
      </w:r>
      <w:r w:rsidR="000542D6" w:rsidRPr="00A23027">
        <w:rPr>
          <w:rFonts w:ascii="Times New Roman" w:hAnsi="Times New Roman" w:cs="Times New Roman"/>
          <w:sz w:val="28"/>
          <w:szCs w:val="28"/>
        </w:rPr>
        <w:t xml:space="preserve"> тарифів на теплову енергію,</w:t>
      </w:r>
    </w:p>
    <w:p w:rsidR="000542D6" w:rsidRPr="00A23027" w:rsidRDefault="000542D6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її виробництво, транспортування та постачання,</w:t>
      </w:r>
    </w:p>
    <w:p w:rsidR="000542D6" w:rsidRPr="00A23027" w:rsidRDefault="000542D6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послуги з постачання теплової енергії</w:t>
      </w:r>
    </w:p>
    <w:p w:rsidR="000542D6" w:rsidRPr="00A23027" w:rsidRDefault="000542D6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 послуги з постачання гарячої води, які надаються </w:t>
      </w:r>
    </w:p>
    <w:p w:rsidR="000542D6" w:rsidRPr="00A23027" w:rsidRDefault="000542D6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КПТМ «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42D6" w:rsidRPr="00A23027" w:rsidRDefault="000542D6" w:rsidP="0066635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147337" w:rsidRDefault="000542D6" w:rsidP="0066635F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Розглянувши заяву комунального підприємства теплових мереж «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Черкаситеплокомуненерго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від </w:t>
      </w:r>
      <w:r w:rsidR="00BB5C8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C628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.10.2021</w:t>
      </w:r>
      <w:r w:rsidR="00C2771A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C628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вх</w:t>
      </w:r>
      <w:proofErr w:type="spellEnd"/>
      <w:r w:rsidR="009C628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C628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B5C8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3817</w:t>
      </w:r>
      <w:r w:rsidR="009C628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-01-</w:t>
      </w:r>
      <w:r w:rsidR="00BB5C8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</w:t>
      </w:r>
      <w:r w:rsidR="00BB5C8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коригування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тарифів, відповідні розрахунки та підтверджувальні документи, </w:t>
      </w:r>
      <w:r w:rsidR="00646102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враховуючи рішення виконавчого комітету від 07.10.2021 № 1094 «Про встановлення тарифів на теплову енергію, її виробництво, транспортування та постачання, послуги з постачання теплової енергії та послуги з постачання гарячої води, які надаються ПРАТ «Черкаське хімволокно», яке набрало чинності з 13 жовтня 2021 року та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з метою приведення тарифів на теплову енергію, її виробництво, транспортування та постачання, на комунальні послуги у відповідність до економічно обґрунтованих витрат, в</w:t>
      </w:r>
      <w:r w:rsidR="00E040C2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642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дповідно до пп.2 п.3 ст.4, п.1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п.5 ст.10 Закону України «Про житлово-комунальні послуги», </w:t>
      </w:r>
      <w:r w:rsidR="00C42E1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п.98 та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ст.20 Закону України «Про теплопостачання»,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</w:t>
      </w:r>
      <w:r w:rsidR="009C628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о Постановою КМУ від 01.06.2011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№869 «Про забезпечення єдиного підходу до формування тарифів на житлово-комунальні послуги», Наказів Міністерства регіонального розвитку, будівництва та житлово-комунального господарства України від 12.09.2018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та від 05.06.2018 №130 «Про затвердження Порядку інформування споживачів про намір зміни цін/тарифів на комунальні послуги з обґрунтуванням такої необхідності»,  керуючись ст.28 Закону України «Про місцеве самоврядування в Україні», виконавчий комітет Черкаської міської ради</w:t>
      </w:r>
    </w:p>
    <w:p w:rsidR="002F7F65" w:rsidRPr="00147337" w:rsidRDefault="000542D6" w:rsidP="00C42E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ВИРІШИВ:</w:t>
      </w:r>
    </w:p>
    <w:p w:rsidR="00646102" w:rsidRPr="00147337" w:rsidRDefault="00C42E1E" w:rsidP="00646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1.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зміни до рішення виконавчого комітету Черкаської міської ради від 04.10.2021 №1073«Про встановлення тарифів на теплову енергію, її виробництво, транспортування та постачання, послуги з постачання теплової енергії та послуги з постачання гарячої води, які надаються КПТМ «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Черкаситеплокомуненерго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646102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виклавши його в новій редакції:</w:t>
      </w:r>
    </w:p>
    <w:p w:rsidR="000542D6" w:rsidRPr="00147337" w:rsidRDefault="00E17A12" w:rsidP="002F7F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F76542">
        <w:rPr>
          <w:rFonts w:ascii="Times New Roman" w:hAnsi="Times New Roman" w:cs="Times New Roman"/>
          <w:color w:val="000000" w:themeColor="text1"/>
          <w:sz w:val="28"/>
          <w:szCs w:val="28"/>
        </w:rPr>
        <w:t>«1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87105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з </w:t>
      </w:r>
      <w:r w:rsidR="00646102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13 жовтня</w:t>
      </w:r>
      <w:r w:rsidR="00587105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року </w:t>
      </w:r>
      <w:r w:rsidR="00587105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не застосовувати до кінцевого споживача 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комунальному підприємству теплових мереж «</w:t>
      </w:r>
      <w:proofErr w:type="spellStart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Черкаситеплокомуненерго</w:t>
      </w:r>
      <w:proofErr w:type="spellEnd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Черкаської міської </w:t>
      </w:r>
      <w:r w:rsidR="0038322A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ради </w:t>
      </w:r>
      <w:r w:rsidR="000542D6" w:rsidRPr="0014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тариф на теплову енергію, її виробництво, транспортування, постачання  для  категорії споживачів "населення" (з ПДВ)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42D6" w:rsidRPr="00147337" w:rsidRDefault="00E17A12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</w:t>
      </w:r>
      <w:r w:rsidR="000E275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встановлення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вузлів комерційного обліку теплової енергії:</w:t>
      </w:r>
    </w:p>
    <w:p w:rsidR="000542D6" w:rsidRPr="00147337" w:rsidRDefault="00E17A12" w:rsidP="0066635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.1. для потреб населення: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теплову енергію –  </w:t>
      </w:r>
      <w:r w:rsidR="000E275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2 080,63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такими складовими: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виробництво теплової енергії – </w:t>
      </w:r>
      <w:r w:rsidR="000E275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1 619,64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транспортування теплової енергії – </w:t>
      </w:r>
      <w:r w:rsidR="000E275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446,65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тариф на постачання теплової енергії – 14,34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2D6" w:rsidRPr="00147337" w:rsidRDefault="000542D6" w:rsidP="005871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E17A12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</w:t>
      </w:r>
      <w:r w:rsidR="000E275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встановленням вузлів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комерційного обліку теплової енергії:</w:t>
      </w:r>
    </w:p>
    <w:p w:rsidR="000542D6" w:rsidRPr="00147337" w:rsidRDefault="00E17A12" w:rsidP="0066635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.1. для потреб населення: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теплову енергію –  </w:t>
      </w:r>
      <w:r w:rsidR="000E275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2 101,46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такими складовими: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виробництво теплової енергії – </w:t>
      </w:r>
      <w:r w:rsidR="000E275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1 619,64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транспортування теплової енергії – </w:t>
      </w:r>
      <w:r w:rsidR="000E275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446,65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постачання теплової енергії – </w:t>
      </w:r>
      <w:r w:rsidR="000E275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35,17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E17A12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</w:t>
      </w:r>
      <w:r w:rsidR="000E275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встановлення 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вузлів комерційного обліку теплової енергії:</w:t>
      </w:r>
    </w:p>
    <w:p w:rsidR="000542D6" w:rsidRPr="00147337" w:rsidRDefault="00E17A12" w:rsidP="0066635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.1. для потреб населення: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теплову енергію –  </w:t>
      </w:r>
      <w:r w:rsidR="000E275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2 153,24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такими складовими: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виробництво теплової енергії – </w:t>
      </w:r>
      <w:r w:rsidR="000E275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1 619,64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транспортування теплової енергії – </w:t>
      </w:r>
      <w:r w:rsidR="000E275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433,44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постачання теплової енергії – </w:t>
      </w:r>
      <w:r w:rsidR="000E275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100,16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2D6" w:rsidRPr="00147337" w:rsidRDefault="000542D6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E17A12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</w:t>
      </w:r>
      <w:r w:rsidR="000E275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встановленням вузлів 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комерційного обліку теплової енергії:</w:t>
      </w:r>
    </w:p>
    <w:p w:rsidR="000542D6" w:rsidRPr="00147337" w:rsidRDefault="00E17A12" w:rsidP="0066635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.1. для потреб населення: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теплову енергію –  </w:t>
      </w:r>
      <w:r w:rsidR="000E275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2 222,27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такими складовими: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виробництво теплової енергії – </w:t>
      </w:r>
      <w:r w:rsidR="000E275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1 619,64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транспортування теплової енергії – </w:t>
      </w:r>
      <w:r w:rsidR="000E275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433,44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тариф на постачання теплової енергії – </w:t>
      </w:r>
      <w:r w:rsidR="000E275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169,19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F76542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6102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з 13 жовтня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року </w:t>
      </w:r>
      <w:r w:rsidR="00587105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не застосовувати до кінцевого споживача 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комунальному підприємству теплових мереж «</w:t>
      </w:r>
      <w:proofErr w:type="spellStart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Черкаситеплокомуненерго</w:t>
      </w:r>
      <w:proofErr w:type="spellEnd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Черкаської міської ради </w:t>
      </w:r>
      <w:proofErr w:type="spellStart"/>
      <w:r w:rsidR="000542D6" w:rsidRPr="0014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двоставкові</w:t>
      </w:r>
      <w:proofErr w:type="spellEnd"/>
      <w:r w:rsidR="000542D6" w:rsidRPr="0014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тарифи на послугу з постачання теплової енергії (з ПДВ)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2D6" w:rsidRPr="0014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населення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</w:t>
      </w:r>
      <w:r w:rsidR="000E275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встановлення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вузлів комерційного обліку теплової енергії: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умовно-змінна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на теплову енергію –</w:t>
      </w:r>
      <w:r w:rsidR="000E275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1 237,52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умовно-постійна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- місячна плата за одиницю  теплового навантаження – </w:t>
      </w:r>
      <w:r w:rsidR="00BF2D2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153 839,04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/год., </w:t>
      </w:r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з них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виробництво теплової енергії – </w:t>
      </w:r>
      <w:r w:rsidR="00BF2D2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77 039, 83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транспортування теплової енергії – </w:t>
      </w:r>
      <w:r w:rsidR="00BF2D2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74 410,39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- на постачання теплової енергії – 2 388,82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</w:t>
      </w:r>
      <w:r w:rsidR="00BF2D2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встановленням вузлів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комерційного обліку теплової енергії: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умовно-змінна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на теплову енергію – </w:t>
      </w:r>
      <w:r w:rsidR="00BF2D2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1237,52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умовно-постійна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- місячна плата за одиницю  теплового навантаження – </w:t>
      </w:r>
      <w:r w:rsidR="00BF2D2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157 309,98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/год., </w:t>
      </w:r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з них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- на виробництво теплової енергії – 77 039,83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- на транспортування теплової енергії – 7</w:t>
      </w:r>
      <w:r w:rsidR="004D21D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4 410,39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- на постачання теплової енергії – 5 859,76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</w:t>
      </w:r>
      <w:r w:rsidR="004D21D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встановлення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вузлів комерційного обліку теплової енергії: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умовно-змінна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на теплову енергію – </w:t>
      </w:r>
      <w:r w:rsidR="004D21D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1 237,52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умовно-постійна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- місячна плата за одиницю  теплового навантаження – </w:t>
      </w:r>
      <w:r w:rsidR="004D21D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165 939,63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/год., </w:t>
      </w:r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з них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- на виробництво теплової енергії – 77 039,83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транспортування теплової енергії – </w:t>
      </w:r>
      <w:r w:rsidR="004D21D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72 212,05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постачання теплової енергії – </w:t>
      </w:r>
      <w:r w:rsidR="004D21D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16 687,75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утримання та обслуговування індивідуальних теплових пунктів з </w:t>
      </w:r>
      <w:r w:rsidR="004D21D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встановленням вузлів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комерційного обліку теплової енергії: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умовно-змінна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на теплову енергію – </w:t>
      </w:r>
      <w:r w:rsidR="004D21D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1 237,52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умовно-постійна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- місячна плата за одиницю  теплового навантаження –  </w:t>
      </w:r>
      <w:r w:rsidR="004D21D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177 438,69</w:t>
      </w:r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год.,з</w:t>
      </w:r>
      <w:proofErr w:type="spellEnd"/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- на виробництво теплової енергії – 77 039,83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транспортування теплової енергії – </w:t>
      </w:r>
      <w:r w:rsidR="004D21D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72 212,05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- на постачання теплової енергії – 28 186,81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F76542" w:rsidP="006663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87105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</w:t>
      </w:r>
      <w:r w:rsidR="00646102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з 13 жовтня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року</w:t>
      </w:r>
      <w:r w:rsidR="00646102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105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та не застосовувати до кінцевого споживача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комунальному підприємству теплових мереж «</w:t>
      </w:r>
      <w:proofErr w:type="spellStart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Черкаситеплокомуненерго</w:t>
      </w:r>
      <w:proofErr w:type="spellEnd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Черкаської міської ради </w:t>
      </w:r>
      <w:r w:rsidR="000542D6" w:rsidRPr="0014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тарифи на послугу з постачання гарячої води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структурою згідно з </w:t>
      </w:r>
      <w:r w:rsidR="00E7091B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розрахунками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42D6" w:rsidRPr="00147337" w:rsidRDefault="000542D6" w:rsidP="006663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</w:t>
      </w:r>
      <w:r w:rsidR="004D21D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встановлення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вузлів комерційного обліку теплової енергії (з ПДВ):</w:t>
      </w:r>
    </w:p>
    <w:p w:rsidR="000542D6" w:rsidRPr="001473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населення – </w:t>
      </w:r>
      <w:r w:rsidR="004D21D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114,55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грн/м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</w:t>
      </w:r>
      <w:r w:rsidR="004D21D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встановленням вузлів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комерційного обліку теплової енергії (з ПДВ):</w:t>
      </w:r>
    </w:p>
    <w:p w:rsidR="000542D6" w:rsidRPr="001473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населення – </w:t>
      </w:r>
      <w:r w:rsidR="004D21D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115,97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грн/м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</w:t>
      </w:r>
      <w:r w:rsidR="004D21D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встановлення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вузлів комерційного обліку теплової енергії (з ПДВ):</w:t>
      </w:r>
    </w:p>
    <w:p w:rsidR="000542D6" w:rsidRPr="001473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населення – </w:t>
      </w:r>
      <w:r w:rsidR="004D21D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121,02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грн/м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</w:t>
      </w:r>
      <w:r w:rsidR="004D21D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встановленням вузлів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комерційного обліку теплової енергії (з ПДВ):</w:t>
      </w:r>
    </w:p>
    <w:p w:rsidR="000542D6" w:rsidRPr="001473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населення – </w:t>
      </w:r>
      <w:r w:rsidR="004D21D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127,72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грн/м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2F7F65" w:rsidP="0066635F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7654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</w:t>
      </w:r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ввести в дію з 13 жовтня 2021 року </w:t>
      </w:r>
      <w:r w:rsidR="00F7654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омунальному підприємству 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теплових мереж «</w:t>
      </w:r>
      <w:proofErr w:type="spellStart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Черкаситеплокомуненерго</w:t>
      </w:r>
      <w:proofErr w:type="spellEnd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Черкаської міської ради </w:t>
      </w:r>
      <w:proofErr w:type="spellStart"/>
      <w:r w:rsidR="000542D6" w:rsidRPr="0014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одноставкові</w:t>
      </w:r>
      <w:proofErr w:type="spellEnd"/>
      <w:r w:rsidR="000542D6" w:rsidRPr="0014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тарифи на транспортування теплової енергії інших суб’єктів господарювання (ПРАТ "Черкаське хімволокно") для населення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2D6" w:rsidRPr="0014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(з ПДВ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0542D6" w:rsidRPr="00147337" w:rsidRDefault="000542D6" w:rsidP="0066635F">
      <w:pPr>
        <w:spacing w:after="12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1) без урахування витрат на утримання та ремонт центральних теплових пунктів:</w:t>
      </w:r>
    </w:p>
    <w:p w:rsidR="000542D6" w:rsidRPr="001473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для населення – </w:t>
      </w:r>
      <w:r w:rsidR="004D21D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316,50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2) з урахуванням витрат на утримання та ремонт центральних теплових пунктів:</w:t>
      </w:r>
    </w:p>
    <w:p w:rsidR="000542D6" w:rsidRPr="001473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населення – </w:t>
      </w:r>
      <w:r w:rsidR="004D21D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343,65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810698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7654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опалювальний період 2021-2022 рр. застосовувати до кінцевих споживачів (населення) тарифи на послуги з постачання теплової енергії та постачання гарячої води встановлених уповноваженими органами, що застосовувалися до відповідних споживачів в кінці опалювального періоду 2020-2021 рр. (розділ III. Взаємні домовленості "Меморандуму про взаєморозуміння щодо врегулювання проблемних питань у сфері постачання теплової енергії та постачання гарячої води в опалювальному періоді 2021-2022 рр." укладеного 30 вересня 2021  року), відповідно до пост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анов НКРЕКП від 17.03.2020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628 «Про внесення змін до постанови Національної комісії, що здійснює державне регулювання у сферах енергетики та комунальних послуг, від 14.01.2020 № 94»</w:t>
      </w:r>
      <w:r w:rsidR="00EB01F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, від 10.12.2018</w:t>
      </w:r>
      <w:r w:rsidR="00B3443C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1F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№1813</w:t>
      </w:r>
      <w:r w:rsidR="006F2615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43C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встановлення тарифів на послуги з централізованого опалення та централізованого постачання гарячої води, що надаються населенню </w:t>
      </w:r>
      <w:r w:rsidR="00F7654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3443C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омунальним підприємством теплових мереж «</w:t>
      </w:r>
      <w:proofErr w:type="spellStart"/>
      <w:r w:rsidR="00B3443C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Черкаситеплокомуненерго</w:t>
      </w:r>
      <w:proofErr w:type="spellEnd"/>
      <w:r w:rsidR="00B3443C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Черкаської міської ради», яке є виконавцем цих </w:t>
      </w:r>
      <w:r w:rsidR="00956FC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послуг», від 11.12.2018 №1814 «</w:t>
      </w:r>
      <w:r w:rsidR="00B3443C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встановлення тарифів на послугу з централізованого постачання гарячої води, що надається для потреб управителів багатоквартирних будинків </w:t>
      </w:r>
      <w:r w:rsidR="00F7654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3443C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омунальним підприємством теплових мереж «</w:t>
      </w:r>
      <w:proofErr w:type="spellStart"/>
      <w:r w:rsidR="00B3443C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Черкаситеплокомуненерго</w:t>
      </w:r>
      <w:proofErr w:type="spellEnd"/>
      <w:r w:rsidR="00B3443C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» Черкаської міської ради»</w:t>
      </w:r>
      <w:r w:rsidR="00F765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3443C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443C" w:rsidRPr="00147337" w:rsidRDefault="00B3443C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Тариф на теплову енергію – 1 506,02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такими складовими: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тариф на виробництво теплової енергії – 1130,21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тариф на транспортування теплової енергії – 368,89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тариф на постачання теплової енергії – 6,92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Двоставковий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 на теплову енергію 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умовно-змінна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на теплову енергію – 1130,21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умовно-постійна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- місячна плата за одиницю  теплового навантаження – 67 251,66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/год., </w:t>
      </w:r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з них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- на транспортування теплової енергії – 66 012,37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- на постачання теплової енергії – 1 239,29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</w:t>
      </w:r>
    </w:p>
    <w:p w:rsidR="00BB3BF9" w:rsidRPr="00147337" w:rsidRDefault="00BB3BF9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BF9" w:rsidRPr="00147337" w:rsidRDefault="00BB3BF9" w:rsidP="00BB3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66635F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и з централізованого постачання гарячої води, що надаються населенню:</w:t>
      </w:r>
      <w:bookmarkStart w:id="1" w:name="n10"/>
      <w:bookmarkEnd w:id="1"/>
    </w:p>
    <w:p w:rsidR="00BB3BF9" w:rsidRPr="00147337" w:rsidRDefault="00BB3BF9" w:rsidP="00BB3B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умови підключення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рушникосушильників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систем централізованого постачання гарячої води - 94,49 грн за 1 куб. м</w:t>
      </w:r>
      <w:bookmarkStart w:id="2" w:name="n11"/>
      <w:bookmarkEnd w:id="2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3BF9" w:rsidRPr="00147337" w:rsidRDefault="00BB3BF9" w:rsidP="00BB3B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за відсутності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рушникосушильників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- 87,26 грн за 1 куб. м.</w:t>
      </w:r>
    </w:p>
    <w:p w:rsidR="00BB3BF9" w:rsidRPr="00147337" w:rsidRDefault="00BB3BF9" w:rsidP="00BB3B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BF9" w:rsidRPr="00147337" w:rsidRDefault="00BB3BF9" w:rsidP="00BB3B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рифи на послугу з централізованого постачання гарячої води, що надається для потреб управителів багатоквартирних будинків:</w:t>
      </w:r>
    </w:p>
    <w:p w:rsidR="00BB3BF9" w:rsidRPr="00147337" w:rsidRDefault="00BB3BF9" w:rsidP="00BB3B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умови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підключення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рушникосушильників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систем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централізованого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постачання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гарячої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води – 92,27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грн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1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куб.м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BB3BF9" w:rsidRPr="00147337" w:rsidRDefault="00BB3BF9" w:rsidP="00BB3B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3" w:name="n7"/>
      <w:bookmarkEnd w:id="3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відсутності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рушникосушильників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85,22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грн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1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куб.м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542D6" w:rsidRPr="00147337" w:rsidRDefault="000542D6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403" w:rsidRPr="00147337" w:rsidRDefault="00810698" w:rsidP="00E524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7654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Департаменту житлово-комунального комплексу Черкаської міської ради  забезпечити щомісячну сплату різниці в тарифах КПТМ 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</w:t>
      </w:r>
      <w:proofErr w:type="spellStart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Черкаситеплокомуненерго</w:t>
      </w:r>
      <w:proofErr w:type="spellEnd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як різниці між економічно </w:t>
      </w:r>
      <w:proofErr w:type="spellStart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обгрунтованим</w:t>
      </w:r>
      <w:proofErr w:type="spellEnd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двоставковим</w:t>
      </w:r>
      <w:proofErr w:type="spellEnd"/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тарифом на послугу з постачання теплової енергії , який затверджений цим рішенням  та фактично застосованим </w:t>
      </w:r>
      <w:proofErr w:type="spellStart"/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двоставковим</w:t>
      </w:r>
      <w:proofErr w:type="spellEnd"/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тарифом, що помножена на щомісячний фактичний корисний відпуск теплової енергії та відповідно на теплове навантаження для населення, а також як різниці між економічно </w:t>
      </w:r>
      <w:proofErr w:type="spellStart"/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обгрунтованим</w:t>
      </w:r>
      <w:proofErr w:type="spellEnd"/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тарифом на послугу з постачання гарячої води та фактично застосованим тарифом, що  помножена на щомісячний фактичний обсяг спожитої гарячої води населенням.</w:t>
      </w:r>
    </w:p>
    <w:p w:rsidR="000542D6" w:rsidRPr="00147337" w:rsidRDefault="000542D6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810698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7654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Затвердити </w:t>
      </w:r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ввести </w:t>
      </w:r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дію з 13 жовтня 2021 року </w:t>
      </w:r>
      <w:r w:rsidR="00F7654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омунальному підприємству теплових мереж «</w:t>
      </w:r>
      <w:proofErr w:type="spellStart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Черкаситеплокомуненерго</w:t>
      </w:r>
      <w:proofErr w:type="spellEnd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» Черкаської міської ради тарифи на теплову енергію, її виробництво, транспорту</w:t>
      </w:r>
      <w:r w:rsidR="006F2615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вання та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постачання для  категорій споживачів  "бюджетні установи", "інші споживачі" та "релігійні організації"  (з ПДВ):</w:t>
      </w:r>
    </w:p>
    <w:p w:rsidR="000542D6" w:rsidRPr="00147337" w:rsidRDefault="000542D6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</w:t>
      </w:r>
      <w:r w:rsidR="00954460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встановлення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вузлів комерційного обліку теплової енергії:</w:t>
      </w:r>
    </w:p>
    <w:p w:rsidR="000542D6" w:rsidRPr="001473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1.1. Для потреб бюджетних установ: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теплову енергію – </w:t>
      </w:r>
      <w:r w:rsidR="00954460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3 3</w:t>
      </w:r>
      <w:r w:rsidR="00BD382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954460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382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такими складовими: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тариф на виробництво теплової енергії –</w:t>
      </w:r>
      <w:r w:rsidR="00954460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2 78</w:t>
      </w:r>
      <w:r w:rsidR="00BD382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54460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382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954460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71A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транспортування теплової енергії – </w:t>
      </w:r>
      <w:r w:rsidR="00954460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516,</w:t>
      </w:r>
      <w:r w:rsidR="00BD382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54460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тариф на постачання теплової енергії – 14,34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1.2. Для потреб інших споживачів: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тариф на теплову енергію – 4</w:t>
      </w:r>
      <w:r w:rsidR="00954460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 664,18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такими складовими: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виробництво теплової енергії – </w:t>
      </w:r>
      <w:r w:rsidR="00954460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3 970,67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транспортування теплової енергії – </w:t>
      </w:r>
      <w:r w:rsidR="00954460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679,17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тариф на постачання теплової енергії – 14,34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</w:t>
      </w:r>
      <w:r w:rsidR="00954460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встановленням вузлів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комерційного обліку теплової енергії:</w:t>
      </w:r>
    </w:p>
    <w:p w:rsidR="000542D6" w:rsidRPr="001473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2.1. Для потреб бюджетних установ: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теплову енергію – </w:t>
      </w:r>
      <w:r w:rsidR="00954460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3 </w:t>
      </w:r>
      <w:r w:rsidR="00BD382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337,69</w:t>
      </w:r>
      <w:r w:rsidR="00954460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такими складовими: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виробництво теплової енергії – </w:t>
      </w:r>
      <w:r w:rsidR="00954460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382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 785,68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транспортування теплової енергії – </w:t>
      </w:r>
      <w:r w:rsidR="00954460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516,</w:t>
      </w:r>
      <w:r w:rsidR="00BD382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54460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постачання теплової енергії –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35,17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2D6" w:rsidRPr="001473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2.2. Для потреб інших споживачів: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теплову енергію – </w:t>
      </w:r>
      <w:r w:rsidR="00AA606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4 685,02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такими складовими: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виробництво теплової енергії – </w:t>
      </w:r>
      <w:r w:rsidR="00AA606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3 970,67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транспортування теплової енергії – </w:t>
      </w:r>
      <w:r w:rsidR="00AA606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679,18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постачання теплової енергії –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35,17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</w:t>
      </w:r>
      <w:r w:rsidR="00AA606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встановлення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вузлів комерційного обліку теплової енергії:</w:t>
      </w:r>
    </w:p>
    <w:p w:rsidR="000542D6" w:rsidRPr="001473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1.1. Для потреб бюджетних установ: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тариф на теплову енергію – 3</w:t>
      </w:r>
      <w:r w:rsidR="00BD382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 331,61</w:t>
      </w:r>
      <w:r w:rsidR="00AA606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такими складовими: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виробництво теплової енергії – </w:t>
      </w:r>
      <w:r w:rsidR="00D961CC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382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 785,68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транспортування теплової енергії – </w:t>
      </w:r>
      <w:r w:rsidR="00D961CC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502,</w:t>
      </w:r>
      <w:r w:rsidR="00BD382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постачання теплової енергії –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43,54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2D6" w:rsidRPr="001473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1.2. Для потреб інших споживачів: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тариф на теплову енергію – 4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 678,93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такими складовими: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виробництво теплової енергії – 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3 970,67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транспортування теплової енергії – 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664,72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постачання теплової енергії –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43,54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2D6" w:rsidRPr="001473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1.3. Для потреб релігійних організацій: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теплову енергію – 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3 427,45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такими складовими: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виробництво теплової енергії – 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2 875,28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транспортування теплової енергії – 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508,63 </w:t>
      </w:r>
      <w:r w:rsidR="00312BC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постачання теплової енергії –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43,54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встановленням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вузл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комерційного обліку теплової енергії:</w:t>
      </w:r>
    </w:p>
    <w:p w:rsidR="000542D6" w:rsidRPr="001473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4.1. Для потреб бюджетних установ: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теплову енергію – 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D382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 457,26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такими складовими: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виробництво теплової енергії – 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382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 785,68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транспортування теплової енергії – 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502,</w:t>
      </w:r>
      <w:r w:rsidR="00BD382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постачання теплової енергії –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169,19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2D6" w:rsidRPr="001473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4.2. Для потреб інших споживачів:</w:t>
      </w:r>
    </w:p>
    <w:p w:rsidR="000542D6" w:rsidRPr="001473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теплову енергію – 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4 804,58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такими складовими: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тариф на виробництво теплової енергії – 3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 970,67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транспортування теплової енергії – 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664,72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постачання теплової енергії –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169,19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F76542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87105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</w:t>
      </w:r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ввести в дію з 13 жовтня 2021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омунальному підприємству теплових мереж «</w:t>
      </w:r>
      <w:proofErr w:type="spellStart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Черкаситеплокомуненерго</w:t>
      </w:r>
      <w:proofErr w:type="spellEnd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Черкаської міської ради </w:t>
      </w:r>
      <w:proofErr w:type="spellStart"/>
      <w:r w:rsidR="000542D6" w:rsidRPr="0014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двоставкові</w:t>
      </w:r>
      <w:proofErr w:type="spellEnd"/>
      <w:r w:rsidR="000542D6" w:rsidRPr="0014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тарифи на послугу з постачання теплової енергії (з ПДВ) для бюджетних установ:</w:t>
      </w: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утримання та обслуговування індивідуальних теплових пунктів без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встановлення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вузлів комерційного обліку теплової енергії: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умовно-змінна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на теплову енергію – </w:t>
      </w:r>
      <w:r w:rsidR="00BD382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2 299,09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умовно-постійна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- місячна плата за одиницю  теплового навантаження – </w:t>
      </w:r>
      <w:r w:rsidR="00BD382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180 320,18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/год., </w:t>
      </w:r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з них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- на виробництво теплової енергії –</w:t>
      </w:r>
      <w:r w:rsidR="00F365C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89 476,52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транспортування теплової енергії – 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="00F365C9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 384,42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постачання теплової енергії – 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2 459,24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встановленням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вузл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комерційного обліку теплової енергії: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умовно-змінна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на теплову енергію – 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2 29</w:t>
      </w:r>
      <w:r w:rsidR="003F305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F305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умовно-постійна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- місячна плата за одиницю  теплового навантаження – </w:t>
      </w:r>
      <w:r w:rsidR="00C728A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183</w:t>
      </w:r>
      <w:r w:rsidR="003F305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 760,10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/год., </w:t>
      </w:r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з них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виробництво теплової енергії – </w:t>
      </w:r>
      <w:r w:rsidR="003F305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89 476,52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транспортування теплової енергії – 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="003F305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 384,42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постачання теплової енергії – 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5 899,16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встановлення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вузлів комерційного обліку теплової енергії: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умовно-змінна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на теплову енергію – 2</w:t>
      </w:r>
      <w:r w:rsidR="003F305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 299,09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умовно-постійна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- місячна плата за одиницю  теплового навантаження – 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177</w:t>
      </w:r>
      <w:r w:rsidR="003F305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 325,33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/год., </w:t>
      </w:r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з них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- на виробництво теплової енергії – 89 476,52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транспортування теплової енергії – </w:t>
      </w:r>
      <w:r w:rsidR="003F305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80 870,60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постачання теплової енергії –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6 978,2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встановленням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вузл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комерційного обліку теплової енергії: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умовно-змінна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на теплову енергію – 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3DD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 299,09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умовно-постійна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- місячна плата за одиницю  теплового навантаження – 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 w:rsidR="00553DD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 256,20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/год., </w:t>
      </w:r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з них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- на виробництво теплової енергії – 89 476,52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транспортування теплової енергії – 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553DD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 870,60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постачання теплової енергії –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28 909,0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</w:t>
      </w: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F76542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Затвердити </w:t>
      </w:r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ввести в дію з 13 жовтня 2021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омунальному підприємству теплових мереж «</w:t>
      </w:r>
      <w:proofErr w:type="spellStart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Черкаситеплокомуненерго</w:t>
      </w:r>
      <w:proofErr w:type="spellEnd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Черкаської міської ради </w:t>
      </w:r>
      <w:proofErr w:type="spellStart"/>
      <w:r w:rsidR="000542D6" w:rsidRPr="0014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двоставкові</w:t>
      </w:r>
      <w:proofErr w:type="spellEnd"/>
      <w:r w:rsidR="000542D6" w:rsidRPr="0014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тарифи на послугу з постачання теплової енергії (з ПДВ) для інших споживачів:</w:t>
      </w: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встановлення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вузлів комерційного обліку теплової енергії: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умовно-змінна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на теплову енергію – 3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 342,16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умовно-постійна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- місячна плата за одиницю  теплового навантаження – 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228 567,13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/год., </w:t>
      </w:r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з них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- на виробництво теплової енергії – 115 758,80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транспортування теплової енергії – 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110 482,84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постачання теплової енергії –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2 325,49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встановленням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вузл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комерційного обліку теплової енергії: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умовно-змінна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на теплову енергію – 3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 342,16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умовно-постійна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- місячна плата за одиницю  теплового навантаження – 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232 134,08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/год., </w:t>
      </w:r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з них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- на виробництво теплової енергії – 115 758,80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транспортування теплової енергії – 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110 482,84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- на постачання теплової енергії – 5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892,44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встановлення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вузлів комерційного обліку теплової енергії: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умовно-змінна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на теплову енергію – 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3 342,16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умовно-постійна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- місячна плата за одиницю  теплового навантаження – 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230 229,68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/год., </w:t>
      </w:r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з них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- на виробництво теплової енергії – 115 758,80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транспортування теплової енергії – </w:t>
      </w:r>
      <w:r w:rsidR="009A0D4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107 436,08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- на постачання теплової енергії – 7 034,</w:t>
      </w:r>
      <w:r w:rsidR="0092608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утримання та обслуговування індивідуальних теплових пунктів з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встановленням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вузлами комерційного обліку теплової енергії: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умовно-змінна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на теплову енергію – 3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 342,16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умовно-постійна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- місячна плата за одиницю  теплового навантаження – 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251 381,69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/год., </w:t>
      </w:r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з них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- на виробництво теплової енергії – 115 758,80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транспортування теплової енергії – 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107 436,08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- на постачання теплової енергії – 28 186,81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654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та ввести в дію з 13 жовтня 2021 року </w:t>
      </w:r>
      <w:r w:rsidR="00F7654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омунальному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підприємству теплових мереж «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Черкаситеплокомуненерго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Черкаської міської ради </w:t>
      </w:r>
      <w:proofErr w:type="spellStart"/>
      <w:r w:rsidRPr="0014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двоставкові</w:t>
      </w:r>
      <w:proofErr w:type="spellEnd"/>
      <w:r w:rsidRPr="0014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тарифи на послугу з постачання теплової енергії (з ПДВ) для релігійних організацій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встановлення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вузлів комерційного обліку теплової енергії: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умовно-змінна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на теплову енергію – 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2 278,48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умовно-постійна частина 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двоставкового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 - місячна плата за одиницю  теплового навантаження – 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204 930,26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/год., </w:t>
      </w:r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з них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виробництво теплової енергії – 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112 937,81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транспортування теплової енергії – 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84 738,44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/год.;</w:t>
      </w:r>
    </w:p>
    <w:p w:rsidR="000542D6" w:rsidRPr="001473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- на постачання теплової енергії – 7 254,01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/год.</w:t>
      </w:r>
    </w:p>
    <w:p w:rsidR="00302D7D" w:rsidRPr="00147337" w:rsidRDefault="00302D7D" w:rsidP="0066635F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spacing w:after="12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654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та ввести в дію з 13 жовтня 2021 року </w:t>
      </w:r>
      <w:r w:rsidR="00F7654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омунальному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підприємству теплових мереж «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Черкаситеплокомуненерго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Черкаської міської ради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4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одноставкові</w:t>
      </w:r>
      <w:proofErr w:type="spellEnd"/>
      <w:r w:rsidRPr="0014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тарифи на транспортування теплової енергії інших суб’єктів господарювання (ПрАТ "Черкаське хімволокно") для бюджетних установ, інших споживачів та релігійних організацій (з ПДВ):</w:t>
      </w:r>
    </w:p>
    <w:p w:rsidR="00810698" w:rsidRPr="00147337" w:rsidRDefault="000542D6" w:rsidP="0066635F">
      <w:pPr>
        <w:spacing w:after="12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1) без урахування витрат на утримання та ремонт центральних теплових пунктів:</w:t>
      </w:r>
    </w:p>
    <w:p w:rsidR="00302D7D" w:rsidRPr="00147337" w:rsidRDefault="00810698" w:rsidP="0066635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бюджетних установ – 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308,8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302D7D" w:rsidP="0066635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інших споживачів – 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308,91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релігійних організацій – 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297,14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2) з урахуванням витрат на утримання та ремонт центральних теплових пунктів:</w:t>
      </w:r>
    </w:p>
    <w:p w:rsidR="000542D6" w:rsidRPr="001473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бюджетних установ – 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340,33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інших споживачів – 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340,43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2D7D" w:rsidRPr="00147337" w:rsidRDefault="000542D6" w:rsidP="0066635F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654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та ввести в дію з 13 жовтня 2021 року </w:t>
      </w:r>
      <w:r w:rsidR="00F7654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омунальному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підприємству теплових мереж «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Черкаситеплокомуненерго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Черкаської міської ради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структуру тарифів  на теплову енергію, її виробництво, транспортування та постачання, послуги з п</w:t>
      </w:r>
      <w:r w:rsidR="00302D7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остачання теплової енергії для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всіх категорій споживачів згідно </w:t>
      </w:r>
      <w:r w:rsidR="009C628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розрахунк</w:t>
      </w:r>
      <w:r w:rsidR="009C628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0698" w:rsidRPr="00147337" w:rsidRDefault="000542D6" w:rsidP="0066635F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F7654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та ввести в дію з 13 жовтня 2021 року </w:t>
      </w:r>
      <w:r w:rsidR="00F7654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омунальному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підприємству теплових мереж «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Черкаситеплокомуненерго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Черкаської міської ради </w:t>
      </w:r>
      <w:r w:rsidRPr="0014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тарифи на послугу з постачання гарячої води для категорії споживачів "бюджетні організації" та "інші споживачі"</w:t>
      </w:r>
      <w:r w:rsidR="00302D7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структурою згідно</w:t>
      </w:r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28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розрахунк</w:t>
      </w:r>
      <w:r w:rsidR="009C628D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81069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2D6" w:rsidRPr="00147337" w:rsidRDefault="000542D6" w:rsidP="006663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встановлення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вузлів комерційного обліку теплової енергії (з ПДВ):</w:t>
      </w:r>
    </w:p>
    <w:p w:rsidR="000542D6" w:rsidRPr="001473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бюджетних установ –  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3E2D99"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2D99"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грн/м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інших споживачів –  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234,80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грн/м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</w:p>
    <w:p w:rsidR="000542D6" w:rsidRPr="00147337" w:rsidRDefault="000542D6" w:rsidP="0066635F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встановленням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вузл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комерційного обліку теплової енергії (з ПДВ):</w:t>
      </w:r>
    </w:p>
    <w:p w:rsidR="000542D6" w:rsidRPr="001473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бюджетних установ –  </w:t>
      </w:r>
      <w:r w:rsidR="009F2142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166,55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грн/м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12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інших споживачів – </w:t>
      </w:r>
      <w:r w:rsidR="00C958C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233,46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грн/м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</w:t>
      </w:r>
      <w:r w:rsidR="00387A2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встановлення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вузлів комерційного обліку теплової енергії (з ПДВ):</w:t>
      </w:r>
    </w:p>
    <w:p w:rsidR="000542D6" w:rsidRPr="001473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бюджетних установ – </w:t>
      </w:r>
      <w:r w:rsidR="009F2142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193,3</w:t>
      </w:r>
      <w:r w:rsidR="00387A2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грн/м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інших споживачів – </w:t>
      </w:r>
      <w:r w:rsidR="00387A2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236,18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грн/м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релігійних організацій –  </w:t>
      </w:r>
      <w:r w:rsidR="00387A2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170,67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грн/м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</w:t>
      </w:r>
      <w:r w:rsidR="00387A2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з встановленням вузлів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комерційного обліку теплової енергії (з ПДВ):</w:t>
      </w:r>
    </w:p>
    <w:p w:rsidR="000542D6" w:rsidRPr="001473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бюджетних установ – </w:t>
      </w:r>
      <w:r w:rsidR="009F2142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174,48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грн/м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2D6" w:rsidRPr="001473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інших споживачів – </w:t>
      </w:r>
      <w:r w:rsidR="00387A28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246,50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грн/м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2D6" w:rsidRPr="001473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2D6" w:rsidRPr="00147337" w:rsidRDefault="000542D6" w:rsidP="0066635F">
      <w:pPr>
        <w:spacing w:after="12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654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 Тарифи, затверджені пунктами цього рішення, застосовуються відповідно до Переліку житлових та нежитлових приміщень,  теплопостачання  яких здійснює  комунальне підприємство теплових мереж «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Черкаситеплокомуненерго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91F10" w:rsidRDefault="00497DA7" w:rsidP="00D91F10">
      <w:pPr>
        <w:spacing w:after="12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654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Затвердити </w:t>
      </w:r>
      <w:r w:rsidR="006F2615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омунальному підприємству «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Черкаситеплокомуненерго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» тариф на виробництво теплової енергії, що виробляється на установках з використанням альтернативних джерел енерг</w:t>
      </w:r>
      <w:r w:rsidR="006F2615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ії для потреб бюджетних установ/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організацій, на рівні 90% тарифу на </w:t>
      </w:r>
      <w:r w:rsidR="006F2615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виробництво теплової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енергі</w:t>
      </w:r>
      <w:r w:rsidR="006F2615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ї, виробленої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використанням природного газу, в розм</w:t>
      </w:r>
      <w:r w:rsidR="009F2142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ірі 2 092,58 грн/</w:t>
      </w:r>
      <w:proofErr w:type="spellStart"/>
      <w:r w:rsidR="009F2142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="009F2142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 ПДВ) згідно з розрахунком.</w:t>
      </w:r>
    </w:p>
    <w:p w:rsidR="00DA3BB4" w:rsidRPr="00D91F10" w:rsidRDefault="00DD3059" w:rsidP="00D91F10">
      <w:pPr>
        <w:spacing w:after="12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7C2AB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A0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A0C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изнати такими, що втратили чинність рішення виконавчого комітету </w:t>
      </w:r>
      <w:r w:rsidR="004D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Черкаської 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</w:t>
      </w:r>
      <w:r w:rsidR="009F2142" w:rsidRPr="00147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кої ради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 30.04.2020 № 345 «Про встановлення розміру внесків за обслуговування вузлів комерційного обліку теплової енергії  (співвласникам) будівель, які приєднані до інженерних мереж КПТМ «</w:t>
      </w:r>
      <w:proofErr w:type="spellStart"/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Черкаситеплокомуненерго</w:t>
      </w:r>
      <w:proofErr w:type="spellEnd"/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рішення від 30.04.2020 № 344 «Про встановлення розміру внесків на заміну вузлів комерційного обліку теплової енергії та постачання гарячої води власникам (співвласникам) будівель, які приєднані до інженерних мереж КПТМ «</w:t>
      </w:r>
      <w:proofErr w:type="spellStart"/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Черкаситеплокомуненерго</w:t>
      </w:r>
      <w:proofErr w:type="spellEnd"/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та рішен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ня</w:t>
      </w:r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від 13.08.2019 № 885 та від 12.01.2021 № 07 «Про встановлення розміру внесків за встановлення вузлів комерційного обліку теплової енергії та постачання гарячої води (співвласникам) будівель, які приєднані до інженерних мереж КПТМ «</w:t>
      </w:r>
      <w:proofErr w:type="spellStart"/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Черкаситеплокомуненерго</w:t>
      </w:r>
      <w:proofErr w:type="spellEnd"/>
      <w:r w:rsidR="00E52403" w:rsidRPr="00147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0542D6" w:rsidRPr="00147337" w:rsidRDefault="007C2ABE" w:rsidP="007C2A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A3BB4" w:rsidRPr="00147337">
        <w:rPr>
          <w:color w:val="000000" w:themeColor="text1"/>
          <w:sz w:val="28"/>
          <w:szCs w:val="28"/>
        </w:rPr>
        <w:t xml:space="preserve"> </w:t>
      </w:r>
      <w:r w:rsidR="004044B2" w:rsidRPr="00326F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 Рішення набирає чинності </w:t>
      </w:r>
      <w:r w:rsidR="00DA3BB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дати опублікування цього рішення 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діє до </w:t>
      </w:r>
      <w:r w:rsidR="00AB12C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A3BB4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542D6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жовтня 2022 року.</w:t>
      </w:r>
    </w:p>
    <w:p w:rsidR="000542D6" w:rsidRPr="00147337" w:rsidRDefault="00E17A12" w:rsidP="0066635F">
      <w:pPr>
        <w:pStyle w:val="a5"/>
        <w:spacing w:before="180" w:beforeAutospacing="0" w:after="18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147337">
        <w:rPr>
          <w:color w:val="000000" w:themeColor="text1"/>
          <w:sz w:val="28"/>
          <w:szCs w:val="28"/>
          <w:lang w:val="uk-UA"/>
        </w:rPr>
        <w:t xml:space="preserve">      </w:t>
      </w:r>
      <w:r w:rsidR="004044B2" w:rsidRPr="004044B2">
        <w:rPr>
          <w:color w:val="000000" w:themeColor="text1"/>
          <w:sz w:val="28"/>
          <w:szCs w:val="28"/>
          <w:lang w:val="uk-UA"/>
        </w:rPr>
        <w:t>3</w:t>
      </w:r>
      <w:r w:rsidR="000542D6" w:rsidRPr="00147337">
        <w:rPr>
          <w:color w:val="000000" w:themeColor="text1"/>
          <w:sz w:val="28"/>
          <w:szCs w:val="28"/>
          <w:lang w:val="uk-UA"/>
        </w:rPr>
        <w:t>. Доручити управлінню інформаційної політики Черкаської міської ради  (</w:t>
      </w:r>
      <w:proofErr w:type="spellStart"/>
      <w:r w:rsidR="000542D6" w:rsidRPr="00147337">
        <w:rPr>
          <w:color w:val="000000" w:themeColor="text1"/>
          <w:sz w:val="28"/>
          <w:szCs w:val="28"/>
          <w:lang w:val="uk-UA"/>
        </w:rPr>
        <w:t>Крапива</w:t>
      </w:r>
      <w:proofErr w:type="spellEnd"/>
      <w:r w:rsidR="000542D6" w:rsidRPr="00147337">
        <w:rPr>
          <w:color w:val="000000" w:themeColor="text1"/>
          <w:sz w:val="28"/>
          <w:szCs w:val="28"/>
          <w:lang w:val="uk-UA"/>
        </w:rPr>
        <w:t xml:space="preserve"> Ю.Б.)  оприлюднити це рішення в засобах масової інформації..</w:t>
      </w:r>
    </w:p>
    <w:p w:rsidR="000542D6" w:rsidRPr="00147337" w:rsidRDefault="00E17A12" w:rsidP="0066635F">
      <w:pPr>
        <w:pStyle w:val="a5"/>
        <w:spacing w:before="180" w:beforeAutospacing="0" w:after="18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147337">
        <w:rPr>
          <w:color w:val="000000" w:themeColor="text1"/>
          <w:sz w:val="28"/>
          <w:szCs w:val="28"/>
          <w:lang w:val="uk-UA"/>
        </w:rPr>
        <w:t xml:space="preserve">       </w:t>
      </w:r>
      <w:r w:rsidR="004044B2" w:rsidRPr="004D55F4">
        <w:rPr>
          <w:color w:val="000000" w:themeColor="text1"/>
          <w:sz w:val="28"/>
          <w:szCs w:val="28"/>
        </w:rPr>
        <w:t>4</w:t>
      </w:r>
      <w:r w:rsidR="000542D6" w:rsidRPr="00147337">
        <w:rPr>
          <w:color w:val="000000" w:themeColor="text1"/>
          <w:sz w:val="28"/>
          <w:szCs w:val="28"/>
        </w:rPr>
        <w:t xml:space="preserve">. Контроль за </w:t>
      </w:r>
      <w:proofErr w:type="spellStart"/>
      <w:r w:rsidR="000542D6" w:rsidRPr="00147337">
        <w:rPr>
          <w:color w:val="000000" w:themeColor="text1"/>
          <w:sz w:val="28"/>
          <w:szCs w:val="28"/>
        </w:rPr>
        <w:t>виконанням</w:t>
      </w:r>
      <w:proofErr w:type="spellEnd"/>
      <w:r w:rsidR="000542D6" w:rsidRPr="00147337">
        <w:rPr>
          <w:color w:val="000000" w:themeColor="text1"/>
          <w:sz w:val="28"/>
          <w:szCs w:val="28"/>
        </w:rPr>
        <w:t xml:space="preserve"> </w:t>
      </w:r>
      <w:proofErr w:type="spellStart"/>
      <w:r w:rsidR="000542D6" w:rsidRPr="00147337">
        <w:rPr>
          <w:color w:val="000000" w:themeColor="text1"/>
          <w:sz w:val="28"/>
          <w:szCs w:val="28"/>
        </w:rPr>
        <w:t>рішення</w:t>
      </w:r>
      <w:proofErr w:type="spellEnd"/>
      <w:r w:rsidR="000542D6" w:rsidRPr="00147337">
        <w:rPr>
          <w:color w:val="000000" w:themeColor="text1"/>
          <w:sz w:val="28"/>
          <w:szCs w:val="28"/>
        </w:rPr>
        <w:t xml:space="preserve"> </w:t>
      </w:r>
      <w:proofErr w:type="spellStart"/>
      <w:r w:rsidR="000542D6" w:rsidRPr="00147337">
        <w:rPr>
          <w:color w:val="000000" w:themeColor="text1"/>
          <w:sz w:val="28"/>
          <w:szCs w:val="28"/>
        </w:rPr>
        <w:t>покласти</w:t>
      </w:r>
      <w:proofErr w:type="spellEnd"/>
      <w:r w:rsidR="000542D6" w:rsidRPr="00147337">
        <w:rPr>
          <w:color w:val="000000" w:themeColor="text1"/>
          <w:sz w:val="28"/>
          <w:szCs w:val="28"/>
        </w:rPr>
        <w:t xml:space="preserve"> на </w:t>
      </w:r>
      <w:r w:rsidR="00BA61AB">
        <w:rPr>
          <w:color w:val="000000" w:themeColor="text1"/>
          <w:sz w:val="28"/>
          <w:szCs w:val="28"/>
          <w:lang w:val="uk-UA"/>
        </w:rPr>
        <w:t xml:space="preserve">першого </w:t>
      </w:r>
      <w:r w:rsidR="000542D6" w:rsidRPr="00147337">
        <w:rPr>
          <w:color w:val="000000" w:themeColor="text1"/>
          <w:sz w:val="28"/>
          <w:szCs w:val="28"/>
        </w:rPr>
        <w:t xml:space="preserve">заступника </w:t>
      </w:r>
      <w:proofErr w:type="spellStart"/>
      <w:r w:rsidR="000542D6" w:rsidRPr="00147337">
        <w:rPr>
          <w:color w:val="000000" w:themeColor="text1"/>
          <w:sz w:val="28"/>
          <w:szCs w:val="28"/>
        </w:rPr>
        <w:t>міського</w:t>
      </w:r>
      <w:proofErr w:type="spellEnd"/>
      <w:r w:rsidR="000542D6" w:rsidRPr="00147337">
        <w:rPr>
          <w:color w:val="000000" w:themeColor="text1"/>
          <w:sz w:val="28"/>
          <w:szCs w:val="28"/>
        </w:rPr>
        <w:t xml:space="preserve"> </w:t>
      </w:r>
      <w:proofErr w:type="spellStart"/>
      <w:r w:rsidR="000542D6" w:rsidRPr="00147337">
        <w:rPr>
          <w:color w:val="000000" w:themeColor="text1"/>
          <w:sz w:val="28"/>
          <w:szCs w:val="28"/>
        </w:rPr>
        <w:t>голови</w:t>
      </w:r>
      <w:proofErr w:type="spellEnd"/>
      <w:r w:rsidR="000542D6" w:rsidRPr="00147337">
        <w:rPr>
          <w:color w:val="000000" w:themeColor="text1"/>
          <w:sz w:val="28"/>
          <w:szCs w:val="28"/>
        </w:rPr>
        <w:t xml:space="preserve"> з </w:t>
      </w:r>
      <w:proofErr w:type="spellStart"/>
      <w:r w:rsidR="000542D6" w:rsidRPr="00147337">
        <w:rPr>
          <w:color w:val="000000" w:themeColor="text1"/>
          <w:sz w:val="28"/>
          <w:szCs w:val="28"/>
        </w:rPr>
        <w:t>питань</w:t>
      </w:r>
      <w:proofErr w:type="spellEnd"/>
      <w:r w:rsidR="000542D6" w:rsidRPr="00147337">
        <w:rPr>
          <w:color w:val="000000" w:themeColor="text1"/>
          <w:sz w:val="28"/>
          <w:szCs w:val="28"/>
        </w:rPr>
        <w:t xml:space="preserve"> </w:t>
      </w:r>
      <w:proofErr w:type="spellStart"/>
      <w:r w:rsidR="000542D6" w:rsidRPr="00147337">
        <w:rPr>
          <w:color w:val="000000" w:themeColor="text1"/>
          <w:sz w:val="28"/>
          <w:szCs w:val="28"/>
        </w:rPr>
        <w:t>діяльності</w:t>
      </w:r>
      <w:proofErr w:type="spellEnd"/>
      <w:r w:rsidR="000542D6" w:rsidRPr="00147337">
        <w:rPr>
          <w:color w:val="000000" w:themeColor="text1"/>
          <w:sz w:val="28"/>
          <w:szCs w:val="28"/>
        </w:rPr>
        <w:t xml:space="preserve"> </w:t>
      </w:r>
      <w:proofErr w:type="spellStart"/>
      <w:r w:rsidR="000542D6" w:rsidRPr="00147337">
        <w:rPr>
          <w:color w:val="000000" w:themeColor="text1"/>
          <w:sz w:val="28"/>
          <w:szCs w:val="28"/>
        </w:rPr>
        <w:t>виконавчих</w:t>
      </w:r>
      <w:proofErr w:type="spellEnd"/>
      <w:r w:rsidR="000542D6" w:rsidRPr="00147337">
        <w:rPr>
          <w:color w:val="000000" w:themeColor="text1"/>
          <w:sz w:val="28"/>
          <w:szCs w:val="28"/>
        </w:rPr>
        <w:t xml:space="preserve"> </w:t>
      </w:r>
      <w:proofErr w:type="spellStart"/>
      <w:r w:rsidR="000542D6" w:rsidRPr="00147337">
        <w:rPr>
          <w:color w:val="000000" w:themeColor="text1"/>
          <w:sz w:val="28"/>
          <w:szCs w:val="28"/>
        </w:rPr>
        <w:t>органів</w:t>
      </w:r>
      <w:proofErr w:type="spellEnd"/>
      <w:r w:rsidR="000542D6" w:rsidRPr="00147337">
        <w:rPr>
          <w:color w:val="000000" w:themeColor="text1"/>
          <w:sz w:val="28"/>
          <w:szCs w:val="28"/>
        </w:rPr>
        <w:t xml:space="preserve"> ради </w:t>
      </w:r>
      <w:r w:rsidR="00BA61AB">
        <w:rPr>
          <w:color w:val="000000" w:themeColor="text1"/>
          <w:sz w:val="28"/>
          <w:szCs w:val="28"/>
          <w:lang w:val="uk-UA"/>
        </w:rPr>
        <w:t>Тищенка С.О.</w:t>
      </w:r>
    </w:p>
    <w:p w:rsidR="000542D6" w:rsidRPr="00147337" w:rsidRDefault="000542D6" w:rsidP="0066635F">
      <w:pPr>
        <w:pStyle w:val="a5"/>
        <w:spacing w:before="180" w:beforeAutospacing="0" w:after="18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714592" w:rsidRPr="00147337" w:rsidRDefault="000542D6" w:rsidP="0066635F">
      <w:pPr>
        <w:pStyle w:val="a5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147337">
        <w:rPr>
          <w:color w:val="000000" w:themeColor="text1"/>
          <w:sz w:val="28"/>
          <w:szCs w:val="28"/>
          <w:lang w:val="uk-UA"/>
        </w:rPr>
        <w:t xml:space="preserve">Міський голова                       </w:t>
      </w:r>
      <w:r w:rsidR="00497DA7" w:rsidRPr="00147337">
        <w:rPr>
          <w:color w:val="000000" w:themeColor="text1"/>
          <w:sz w:val="28"/>
          <w:szCs w:val="28"/>
          <w:lang w:val="uk-UA"/>
        </w:rPr>
        <w:t xml:space="preserve">                              </w:t>
      </w:r>
      <w:r w:rsidRPr="00147337">
        <w:rPr>
          <w:color w:val="000000" w:themeColor="text1"/>
          <w:sz w:val="28"/>
          <w:szCs w:val="28"/>
          <w:lang w:val="uk-UA"/>
        </w:rPr>
        <w:t xml:space="preserve">                 Анатолій БОНДАРЕНКО</w:t>
      </w:r>
    </w:p>
    <w:p w:rsidR="00714592" w:rsidRPr="00147337" w:rsidRDefault="00714592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F65" w:rsidRDefault="002F7F65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F10" w:rsidRDefault="00D91F10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F10" w:rsidRDefault="00D91F10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F10" w:rsidRDefault="00D91F10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F10" w:rsidRPr="00147337" w:rsidRDefault="00D91F10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BB22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ПОГОДЖЕНО</w:t>
      </w:r>
    </w:p>
    <w:p w:rsidR="00BB225E" w:rsidRPr="00147337" w:rsidRDefault="00BB225E" w:rsidP="00BB22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BB22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A61AB" w:rsidP="00BB22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Перший з</w:t>
      </w:r>
      <w:r w:rsidR="00BB225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аступник міського голови з питань </w:t>
      </w:r>
    </w:p>
    <w:p w:rsidR="00BB225E" w:rsidRPr="00147337" w:rsidRDefault="00BB225E" w:rsidP="00BB22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діяльності виконавчих органів ради                                     </w:t>
      </w:r>
      <w:r w:rsidR="00BA6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Сергій ТИЩЕНКО</w:t>
      </w:r>
    </w:p>
    <w:p w:rsidR="00BB225E" w:rsidRPr="00147337" w:rsidRDefault="00BB225E" w:rsidP="00BB22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BB22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департаменту </w:t>
      </w:r>
    </w:p>
    <w:p w:rsidR="00BB225E" w:rsidRPr="00147337" w:rsidRDefault="00BB225E" w:rsidP="00BB22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економіки та розвитку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Ірина УДОД</w:t>
      </w:r>
    </w:p>
    <w:p w:rsidR="00BB225E" w:rsidRPr="00147337" w:rsidRDefault="00BB225E" w:rsidP="00BB22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BB22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Директор департаменту</w:t>
      </w:r>
    </w:p>
    <w:p w:rsidR="00BB225E" w:rsidRPr="00147337" w:rsidRDefault="00BB225E" w:rsidP="00BB22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житлово- комунального комплексу                                     Олександр ЯЦЕНКО</w:t>
      </w:r>
    </w:p>
    <w:p w:rsidR="00BB225E" w:rsidRPr="00147337" w:rsidRDefault="00BB225E" w:rsidP="00BB22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BB22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Заступник начальника управління –начальник </w:t>
      </w:r>
    </w:p>
    <w:p w:rsidR="00BB225E" w:rsidRPr="00147337" w:rsidRDefault="00BB225E" w:rsidP="00BB22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відділу загально-правових питань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Катерина ПИДОРИЧ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B225E" w:rsidRPr="00147337" w:rsidRDefault="00BB225E" w:rsidP="00BB22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BB22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BB22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відділу</w:t>
      </w:r>
    </w:p>
    <w:p w:rsidR="00BB225E" w:rsidRPr="00147337" w:rsidRDefault="00BB225E" w:rsidP="00BB22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з питань роботи виконкому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Жанна ГАВРИЛОВА</w:t>
      </w:r>
    </w:p>
    <w:p w:rsidR="00BB225E" w:rsidRPr="00147337" w:rsidRDefault="00BB225E" w:rsidP="00BB22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BB22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BB225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Відповідальний за підготовку </w:t>
      </w:r>
    </w:p>
    <w:p w:rsidR="00BB225E" w:rsidRPr="00147337" w:rsidRDefault="00BB225E" w:rsidP="00BB22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рішення головний спеціаліст                                                Анна ГОЛУБЧЕНКО</w:t>
      </w:r>
    </w:p>
    <w:p w:rsidR="00BB225E" w:rsidRPr="00147337" w:rsidRDefault="00BB225E" w:rsidP="00BB22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BB22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BB22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BB22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Надіслано:</w:t>
      </w:r>
    </w:p>
    <w:p w:rsidR="00BB225E" w:rsidRPr="00147337" w:rsidRDefault="00BB225E" w:rsidP="00BB22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BB225E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економіки та розвитку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– 1 прим.</w:t>
      </w:r>
    </w:p>
    <w:p w:rsidR="00BB225E" w:rsidRPr="00147337" w:rsidRDefault="00BB225E" w:rsidP="00BB225E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житлово – комунального комплексу                        1 прим.</w:t>
      </w:r>
    </w:p>
    <w:p w:rsidR="00BB225E" w:rsidRPr="00147337" w:rsidRDefault="00BB225E" w:rsidP="00BB225E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освіти та гуманітарної політики                                1 прим.</w:t>
      </w:r>
    </w:p>
    <w:p w:rsidR="00BB225E" w:rsidRPr="00147337" w:rsidRDefault="00BB225E" w:rsidP="00BB225E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Відділ з питань роботи ради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– 1 прим.</w:t>
      </w:r>
    </w:p>
    <w:p w:rsidR="00BB225E" w:rsidRPr="00147337" w:rsidRDefault="00BB225E" w:rsidP="00BB225E">
      <w:pPr>
        <w:pStyle w:val="a6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фінансової політики                                                 – 1 прим</w:t>
      </w:r>
    </w:p>
    <w:p w:rsidR="00BB225E" w:rsidRPr="00147337" w:rsidRDefault="00BB225E" w:rsidP="00BB225E">
      <w:pPr>
        <w:pStyle w:val="a6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КПТМ «</w:t>
      </w:r>
      <w:proofErr w:type="spellStart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Черкаситеплокомуненерго</w:t>
      </w:r>
      <w:proofErr w:type="spellEnd"/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»                                             – 1 прим.</w:t>
      </w:r>
    </w:p>
    <w:p w:rsidR="00BB225E" w:rsidRPr="00147337" w:rsidRDefault="00BB225E" w:rsidP="00BB225E">
      <w:pPr>
        <w:tabs>
          <w:tab w:val="left" w:pos="7980"/>
        </w:tabs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BB225E" w:rsidP="00BB225E">
      <w:pPr>
        <w:tabs>
          <w:tab w:val="left" w:pos="7980"/>
        </w:tabs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25E" w:rsidRPr="00147337" w:rsidRDefault="002F7F65" w:rsidP="00BB225E">
      <w:pPr>
        <w:tabs>
          <w:tab w:val="left" w:pos="12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</w:t>
      </w:r>
      <w:r w:rsidR="00BB225E"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Підстави для прийняття рішення в департаменті економіки та розвитку</w:t>
      </w:r>
    </w:p>
    <w:p w:rsidR="00BB225E" w:rsidRPr="00147337" w:rsidRDefault="00BB225E" w:rsidP="00BB225E">
      <w:pPr>
        <w:tabs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714592" w:rsidRPr="00147337" w:rsidRDefault="00714592" w:rsidP="0066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4592" w:rsidRPr="00147337" w:rsidSect="000400E0">
      <w:pgSz w:w="11906" w:h="16838" w:code="9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10497"/>
    <w:multiLevelType w:val="hybridMultilevel"/>
    <w:tmpl w:val="C4240B02"/>
    <w:lvl w:ilvl="0" w:tplc="F28A4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7E4DFB"/>
    <w:multiLevelType w:val="hybridMultilevel"/>
    <w:tmpl w:val="F7760592"/>
    <w:lvl w:ilvl="0" w:tplc="9CF2A164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0"/>
    <w:rsid w:val="0000636C"/>
    <w:rsid w:val="0001681E"/>
    <w:rsid w:val="000213C7"/>
    <w:rsid w:val="000400E0"/>
    <w:rsid w:val="000542D6"/>
    <w:rsid w:val="00066A86"/>
    <w:rsid w:val="00075D0D"/>
    <w:rsid w:val="000C46B8"/>
    <w:rsid w:val="000E2759"/>
    <w:rsid w:val="001071B1"/>
    <w:rsid w:val="00135AB2"/>
    <w:rsid w:val="00147337"/>
    <w:rsid w:val="00172B43"/>
    <w:rsid w:val="001825CC"/>
    <w:rsid w:val="001B2CE2"/>
    <w:rsid w:val="001B46A5"/>
    <w:rsid w:val="001B7027"/>
    <w:rsid w:val="001F1816"/>
    <w:rsid w:val="001F3920"/>
    <w:rsid w:val="00213305"/>
    <w:rsid w:val="00243CD2"/>
    <w:rsid w:val="00277910"/>
    <w:rsid w:val="002942BE"/>
    <w:rsid w:val="00296491"/>
    <w:rsid w:val="002C04EA"/>
    <w:rsid w:val="002D5118"/>
    <w:rsid w:val="002D5A70"/>
    <w:rsid w:val="002D62C0"/>
    <w:rsid w:val="002E145E"/>
    <w:rsid w:val="002F7F65"/>
    <w:rsid w:val="00302D7D"/>
    <w:rsid w:val="00304535"/>
    <w:rsid w:val="00311A4C"/>
    <w:rsid w:val="00312395"/>
    <w:rsid w:val="00312BC8"/>
    <w:rsid w:val="00326F9C"/>
    <w:rsid w:val="00365589"/>
    <w:rsid w:val="0038322A"/>
    <w:rsid w:val="00387A28"/>
    <w:rsid w:val="003C6EE2"/>
    <w:rsid w:val="003D0C58"/>
    <w:rsid w:val="003E2D99"/>
    <w:rsid w:val="003E6494"/>
    <w:rsid w:val="003F305D"/>
    <w:rsid w:val="0040202E"/>
    <w:rsid w:val="004044B2"/>
    <w:rsid w:val="0041151C"/>
    <w:rsid w:val="00433174"/>
    <w:rsid w:val="00441490"/>
    <w:rsid w:val="00471683"/>
    <w:rsid w:val="004754B4"/>
    <w:rsid w:val="00483FCF"/>
    <w:rsid w:val="00486642"/>
    <w:rsid w:val="00497DA7"/>
    <w:rsid w:val="004A0C2F"/>
    <w:rsid w:val="004D21D3"/>
    <w:rsid w:val="004D3696"/>
    <w:rsid w:val="004D55F4"/>
    <w:rsid w:val="004E5B83"/>
    <w:rsid w:val="00551B2E"/>
    <w:rsid w:val="00553DD8"/>
    <w:rsid w:val="00587105"/>
    <w:rsid w:val="005B097B"/>
    <w:rsid w:val="005B41AB"/>
    <w:rsid w:val="005C1874"/>
    <w:rsid w:val="005C5197"/>
    <w:rsid w:val="00607390"/>
    <w:rsid w:val="0062633D"/>
    <w:rsid w:val="006421AC"/>
    <w:rsid w:val="00646102"/>
    <w:rsid w:val="0066257F"/>
    <w:rsid w:val="00665095"/>
    <w:rsid w:val="0066635F"/>
    <w:rsid w:val="0069361F"/>
    <w:rsid w:val="006C2A10"/>
    <w:rsid w:val="006C7E8A"/>
    <w:rsid w:val="006E7994"/>
    <w:rsid w:val="006F2615"/>
    <w:rsid w:val="00714592"/>
    <w:rsid w:val="007204C9"/>
    <w:rsid w:val="007212C3"/>
    <w:rsid w:val="00747D55"/>
    <w:rsid w:val="007726CB"/>
    <w:rsid w:val="00793242"/>
    <w:rsid w:val="007A5B73"/>
    <w:rsid w:val="007B3B6D"/>
    <w:rsid w:val="007C2ABE"/>
    <w:rsid w:val="007F40D6"/>
    <w:rsid w:val="00810698"/>
    <w:rsid w:val="00841EEE"/>
    <w:rsid w:val="00852884"/>
    <w:rsid w:val="008601C6"/>
    <w:rsid w:val="008865A2"/>
    <w:rsid w:val="00890EBB"/>
    <w:rsid w:val="008C1F15"/>
    <w:rsid w:val="00926088"/>
    <w:rsid w:val="00954460"/>
    <w:rsid w:val="00956FC8"/>
    <w:rsid w:val="009677A0"/>
    <w:rsid w:val="00980AAF"/>
    <w:rsid w:val="00982D2C"/>
    <w:rsid w:val="00986F5C"/>
    <w:rsid w:val="00992B6B"/>
    <w:rsid w:val="009A0D44"/>
    <w:rsid w:val="009C628D"/>
    <w:rsid w:val="009D27F6"/>
    <w:rsid w:val="009F2142"/>
    <w:rsid w:val="00A02B80"/>
    <w:rsid w:val="00A40553"/>
    <w:rsid w:val="00A53F09"/>
    <w:rsid w:val="00A6257F"/>
    <w:rsid w:val="00A81255"/>
    <w:rsid w:val="00AA6068"/>
    <w:rsid w:val="00AA73B7"/>
    <w:rsid w:val="00AB12C6"/>
    <w:rsid w:val="00AC6242"/>
    <w:rsid w:val="00AD0285"/>
    <w:rsid w:val="00AE6735"/>
    <w:rsid w:val="00B20A99"/>
    <w:rsid w:val="00B3443C"/>
    <w:rsid w:val="00B47576"/>
    <w:rsid w:val="00B527C0"/>
    <w:rsid w:val="00B55EAE"/>
    <w:rsid w:val="00B922FD"/>
    <w:rsid w:val="00BA33B6"/>
    <w:rsid w:val="00BA61AB"/>
    <w:rsid w:val="00BB225E"/>
    <w:rsid w:val="00BB3BF9"/>
    <w:rsid w:val="00BB5C86"/>
    <w:rsid w:val="00BD3826"/>
    <w:rsid w:val="00BE0F05"/>
    <w:rsid w:val="00BE23BA"/>
    <w:rsid w:val="00BE35BD"/>
    <w:rsid w:val="00BE5BAF"/>
    <w:rsid w:val="00BF2D29"/>
    <w:rsid w:val="00C03400"/>
    <w:rsid w:val="00C2771A"/>
    <w:rsid w:val="00C42E1E"/>
    <w:rsid w:val="00C51B58"/>
    <w:rsid w:val="00C569C0"/>
    <w:rsid w:val="00C66DE8"/>
    <w:rsid w:val="00C728AE"/>
    <w:rsid w:val="00C958CE"/>
    <w:rsid w:val="00CB73E3"/>
    <w:rsid w:val="00CC348B"/>
    <w:rsid w:val="00CD0DBA"/>
    <w:rsid w:val="00CD7188"/>
    <w:rsid w:val="00CF07D1"/>
    <w:rsid w:val="00D05D2B"/>
    <w:rsid w:val="00D67629"/>
    <w:rsid w:val="00D91F10"/>
    <w:rsid w:val="00D95B15"/>
    <w:rsid w:val="00D961CC"/>
    <w:rsid w:val="00DA3BB4"/>
    <w:rsid w:val="00DC6DEB"/>
    <w:rsid w:val="00DD3059"/>
    <w:rsid w:val="00DE27EA"/>
    <w:rsid w:val="00DF3BB0"/>
    <w:rsid w:val="00E012CE"/>
    <w:rsid w:val="00E040C2"/>
    <w:rsid w:val="00E17A12"/>
    <w:rsid w:val="00E52403"/>
    <w:rsid w:val="00E7091B"/>
    <w:rsid w:val="00EA17F8"/>
    <w:rsid w:val="00EB01FD"/>
    <w:rsid w:val="00EB38BA"/>
    <w:rsid w:val="00EB582F"/>
    <w:rsid w:val="00F365C9"/>
    <w:rsid w:val="00F503B8"/>
    <w:rsid w:val="00F76542"/>
    <w:rsid w:val="00F83B5C"/>
    <w:rsid w:val="00FC3B46"/>
    <w:rsid w:val="00FD3D8B"/>
    <w:rsid w:val="00FE0F7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DBC17-FC57-4166-AFD4-E326E036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D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2C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542D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277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77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771A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77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771A"/>
    <w:rPr>
      <w:b/>
      <w:bCs/>
      <w:sz w:val="20"/>
      <w:szCs w:val="20"/>
      <w:lang w:val="uk-UA"/>
    </w:rPr>
  </w:style>
  <w:style w:type="paragraph" w:customStyle="1" w:styleId="rvps2">
    <w:name w:val="rvps2"/>
    <w:basedOn w:val="a"/>
    <w:rsid w:val="00BB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4777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Голубченко Анна</cp:lastModifiedBy>
  <cp:revision>16</cp:revision>
  <cp:lastPrinted>2021-10-29T05:44:00Z</cp:lastPrinted>
  <dcterms:created xsi:type="dcterms:W3CDTF">2021-10-27T07:51:00Z</dcterms:created>
  <dcterms:modified xsi:type="dcterms:W3CDTF">2021-11-01T05:50:00Z</dcterms:modified>
</cp:coreProperties>
</file>